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7655F" w14:textId="77777777" w:rsidR="00D819C7" w:rsidRDefault="00D819C7" w:rsidP="00D819C7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60B8BD9C" w14:textId="77777777" w:rsidR="00D819C7" w:rsidRDefault="00D819C7" w:rsidP="00D819C7">
      <w:pPr>
        <w:jc w:val="both"/>
        <w:rPr>
          <w:caps/>
        </w:rPr>
      </w:pPr>
    </w:p>
    <w:p w14:paraId="2A4EEA2E" w14:textId="77777777" w:rsidR="00D819C7" w:rsidRPr="00B304E9" w:rsidRDefault="00D819C7" w:rsidP="00D819C7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07ABEC1" w14:textId="77777777" w:rsidR="00D819C7" w:rsidRDefault="00D819C7" w:rsidP="00D819C7">
      <w:pPr>
        <w:rPr>
          <w:rFonts w:ascii="Cambria" w:hAnsi="Cambria" w:cs="Arial"/>
          <w:b/>
          <w:sz w:val="40"/>
          <w:szCs w:val="40"/>
        </w:rPr>
      </w:pPr>
    </w:p>
    <w:p w14:paraId="6FF4B5FF" w14:textId="77777777" w:rsidR="00D819C7" w:rsidRPr="004C3570" w:rsidRDefault="00D819C7" w:rsidP="00D819C7">
      <w:pPr>
        <w:rPr>
          <w:rFonts w:ascii="Cambria" w:hAnsi="Cambria" w:cs="Arial"/>
          <w:b/>
          <w:sz w:val="40"/>
          <w:szCs w:val="40"/>
        </w:rPr>
      </w:pPr>
    </w:p>
    <w:p w14:paraId="19F6E735" w14:textId="77777777" w:rsidR="00D819C7" w:rsidRPr="004C3570" w:rsidRDefault="00D819C7" w:rsidP="00D819C7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3010A190" w14:textId="77777777" w:rsidR="00D819C7" w:rsidRPr="004C3570" w:rsidRDefault="00D819C7" w:rsidP="00D819C7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1963A3" w:rsidRPr="0048113E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0912EBD4" w14:textId="77777777" w:rsidR="00D819C7" w:rsidRDefault="00D819C7" w:rsidP="00D819C7">
      <w:pPr>
        <w:spacing w:after="0"/>
        <w:rPr>
          <w:rFonts w:ascii="Cambria" w:hAnsi="Cambria" w:cs="Arial"/>
          <w:b/>
          <w:sz w:val="40"/>
          <w:szCs w:val="40"/>
        </w:rPr>
      </w:pPr>
    </w:p>
    <w:p w14:paraId="35EDE7AD" w14:textId="77777777" w:rsidR="00D819C7" w:rsidRDefault="00D819C7" w:rsidP="00D819C7">
      <w:pPr>
        <w:spacing w:after="0"/>
        <w:rPr>
          <w:rFonts w:ascii="Cambria" w:hAnsi="Cambria" w:cs="Arial"/>
          <w:b/>
          <w:sz w:val="40"/>
          <w:szCs w:val="40"/>
        </w:rPr>
      </w:pPr>
    </w:p>
    <w:p w14:paraId="02DDB284" w14:textId="77777777" w:rsidR="00D819C7" w:rsidRPr="004A011E" w:rsidRDefault="00D819C7" w:rsidP="00D819C7">
      <w:pPr>
        <w:rPr>
          <w:rFonts w:ascii="Cambria" w:hAnsi="Cambria" w:cs="MyriadPro-Black"/>
          <w:caps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1963A3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E161D31" w14:textId="77777777" w:rsidR="00D819C7" w:rsidRPr="004A011E" w:rsidRDefault="00D819C7" w:rsidP="00D819C7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Průběžná výzva Č. </w:t>
      </w:r>
      <w:r w:rsidR="00DE4907">
        <w:rPr>
          <w:rFonts w:ascii="Cambria" w:hAnsi="Cambria" w:cs="MyriadPro-Black"/>
          <w:caps/>
          <w:color w:val="A6A6A6"/>
          <w:sz w:val="40"/>
          <w:szCs w:val="40"/>
        </w:rPr>
        <w:t>69</w:t>
      </w:r>
    </w:p>
    <w:p w14:paraId="016A8CDD" w14:textId="77777777" w:rsidR="00D819C7" w:rsidRPr="004C3570" w:rsidRDefault="00D819C7" w:rsidP="00D819C7">
      <w:pPr>
        <w:spacing w:after="0"/>
        <w:rPr>
          <w:rFonts w:ascii="Cambria" w:hAnsi="Cambria" w:cs="Arial"/>
          <w:b/>
          <w:sz w:val="40"/>
          <w:szCs w:val="40"/>
        </w:rPr>
      </w:pPr>
    </w:p>
    <w:p w14:paraId="6FAABD45" w14:textId="77777777" w:rsidR="00D819C7" w:rsidRPr="004C3570" w:rsidRDefault="00D819C7" w:rsidP="00D819C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273CF6">
        <w:rPr>
          <w:rFonts w:ascii="Cambria" w:hAnsi="Cambria" w:cs="MyriadPro-Black"/>
          <w:caps/>
          <w:sz w:val="40"/>
          <w:szCs w:val="40"/>
        </w:rPr>
        <w:t>1</w:t>
      </w:r>
      <w:r w:rsidR="00544C6B">
        <w:rPr>
          <w:rFonts w:ascii="Cambria" w:hAnsi="Cambria" w:cs="MyriadPro-Black"/>
          <w:caps/>
          <w:sz w:val="40"/>
          <w:szCs w:val="40"/>
        </w:rPr>
        <w:t>1</w:t>
      </w:r>
      <w:r w:rsidR="001963A3">
        <w:rPr>
          <w:rFonts w:ascii="Cambria" w:hAnsi="Cambria" w:cs="MyriadPro-Black"/>
          <w:caps/>
          <w:sz w:val="40"/>
          <w:szCs w:val="40"/>
        </w:rPr>
        <w:t>B</w:t>
      </w:r>
    </w:p>
    <w:p w14:paraId="042BE8BF" w14:textId="77777777" w:rsidR="00D819C7" w:rsidRPr="004C3570" w:rsidRDefault="00D819C7" w:rsidP="00D819C7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238C9CF6" w14:textId="77777777" w:rsidR="00D819C7" w:rsidRPr="004C3570" w:rsidRDefault="00880C11" w:rsidP="00D819C7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Postup</w:t>
      </w:r>
      <w:r w:rsidR="009D4996">
        <w:rPr>
          <w:rFonts w:ascii="Cambria" w:hAnsi="Cambria" w:cs="MyriadPro-Black"/>
          <w:b/>
          <w:caps/>
          <w:sz w:val="46"/>
          <w:szCs w:val="40"/>
        </w:rPr>
        <w:t xml:space="preserve"> při zpracování stanoviska HZS kraje </w:t>
      </w:r>
      <w:r>
        <w:rPr>
          <w:rFonts w:ascii="Cambria" w:hAnsi="Cambria" w:cs="MyriadPro-Black"/>
          <w:b/>
          <w:caps/>
          <w:sz w:val="46"/>
          <w:szCs w:val="40"/>
        </w:rPr>
        <w:t>pro žadatele</w:t>
      </w:r>
      <w:r w:rsidR="001963A3">
        <w:rPr>
          <w:rFonts w:ascii="Cambria" w:hAnsi="Cambria" w:cs="MyriadPro-Black"/>
          <w:b/>
          <w:caps/>
          <w:sz w:val="46"/>
          <w:szCs w:val="40"/>
        </w:rPr>
        <w:t xml:space="preserve"> - </w:t>
      </w:r>
      <w:r w:rsidR="001963A3" w:rsidRPr="00B557B1">
        <w:rPr>
          <w:rFonts w:ascii="Cambria" w:eastAsiaTheme="minorHAnsi" w:hAnsi="Cambria" w:cs="MyriadPro-Black"/>
          <w:sz w:val="40"/>
          <w:szCs w:val="40"/>
          <w:lang w:eastAsia="en-US"/>
        </w:rPr>
        <w:t xml:space="preserve">pro aktivitu </w:t>
      </w:r>
      <w:r w:rsidR="001963A3">
        <w:rPr>
          <w:rFonts w:ascii="Cambria" w:eastAsiaTheme="minorHAnsi" w:hAnsi="Cambria" w:cs="MyriadPro-Black"/>
          <w:sz w:val="40"/>
          <w:szCs w:val="40"/>
          <w:lang w:eastAsia="en-US"/>
        </w:rPr>
        <w:t>Stanice</w:t>
      </w:r>
      <w:r w:rsidR="001963A3" w:rsidRPr="00B557B1">
        <w:rPr>
          <w:rFonts w:ascii="Cambria" w:eastAsiaTheme="minorHAnsi" w:hAnsi="Cambria" w:cs="MyriadPro-Black"/>
          <w:sz w:val="40"/>
          <w:szCs w:val="40"/>
          <w:lang w:eastAsia="en-US"/>
        </w:rPr>
        <w:t xml:space="preserve"> </w:t>
      </w:r>
      <w:r w:rsidR="001963A3">
        <w:rPr>
          <w:rFonts w:ascii="Cambria" w:eastAsiaTheme="minorHAnsi" w:hAnsi="Cambria" w:cs="MyriadPro-Black"/>
          <w:sz w:val="40"/>
          <w:szCs w:val="40"/>
          <w:lang w:eastAsia="en-US"/>
        </w:rPr>
        <w:t>i</w:t>
      </w:r>
      <w:r w:rsidR="001963A3" w:rsidRPr="00B557B1">
        <w:rPr>
          <w:rFonts w:ascii="Cambria" w:eastAsiaTheme="minorHAnsi" w:hAnsi="Cambria" w:cs="MyriadPro-Black"/>
          <w:sz w:val="40"/>
          <w:szCs w:val="40"/>
          <w:lang w:eastAsia="en-US"/>
        </w:rPr>
        <w:t>ntegrovan</w:t>
      </w:r>
      <w:r w:rsidR="001963A3">
        <w:rPr>
          <w:rFonts w:ascii="Cambria" w:eastAsiaTheme="minorHAnsi" w:hAnsi="Cambria" w:cs="MyriadPro-Black"/>
          <w:sz w:val="40"/>
          <w:szCs w:val="40"/>
          <w:lang w:eastAsia="en-US"/>
        </w:rPr>
        <w:t>ého</w:t>
      </w:r>
      <w:r w:rsidR="001963A3" w:rsidRPr="00B557B1">
        <w:rPr>
          <w:rFonts w:ascii="Cambria" w:eastAsiaTheme="minorHAnsi" w:hAnsi="Cambria" w:cs="MyriadPro-Black"/>
          <w:sz w:val="40"/>
          <w:szCs w:val="40"/>
          <w:lang w:eastAsia="en-US"/>
        </w:rPr>
        <w:t xml:space="preserve"> záchrann</w:t>
      </w:r>
      <w:r w:rsidR="001963A3">
        <w:rPr>
          <w:rFonts w:ascii="Cambria" w:eastAsiaTheme="minorHAnsi" w:hAnsi="Cambria" w:cs="MyriadPro-Black"/>
          <w:sz w:val="40"/>
          <w:szCs w:val="40"/>
          <w:lang w:eastAsia="en-US"/>
        </w:rPr>
        <w:t>ého</w:t>
      </w:r>
      <w:r w:rsidR="001963A3" w:rsidRPr="00B557B1">
        <w:rPr>
          <w:rFonts w:ascii="Cambria" w:eastAsiaTheme="minorHAnsi" w:hAnsi="Cambria" w:cs="MyriadPro-Black"/>
          <w:sz w:val="40"/>
          <w:szCs w:val="40"/>
          <w:lang w:eastAsia="en-US"/>
        </w:rPr>
        <w:t xml:space="preserve"> systém</w:t>
      </w:r>
      <w:r w:rsidR="001963A3">
        <w:rPr>
          <w:rFonts w:ascii="Cambria" w:eastAsiaTheme="minorHAnsi" w:hAnsi="Cambria" w:cs="MyriadPro-Black"/>
          <w:sz w:val="40"/>
          <w:szCs w:val="40"/>
          <w:lang w:eastAsia="en-US"/>
        </w:rPr>
        <w:t>u</w:t>
      </w:r>
    </w:p>
    <w:p w14:paraId="646E5E55" w14:textId="77777777" w:rsidR="00D819C7" w:rsidRDefault="00D819C7" w:rsidP="00D819C7">
      <w:pPr>
        <w:pStyle w:val="Default"/>
        <w:spacing w:line="276" w:lineRule="auto"/>
        <w:jc w:val="center"/>
      </w:pPr>
    </w:p>
    <w:p w14:paraId="7925E254" w14:textId="77777777" w:rsidR="00D819C7" w:rsidRDefault="00D819C7" w:rsidP="00D819C7">
      <w:pPr>
        <w:pStyle w:val="Default"/>
        <w:spacing w:line="276" w:lineRule="auto"/>
        <w:jc w:val="center"/>
      </w:pPr>
    </w:p>
    <w:p w14:paraId="3D68AF98" w14:textId="77777777" w:rsidR="00D819C7" w:rsidRDefault="00D819C7" w:rsidP="00D819C7">
      <w:pPr>
        <w:pStyle w:val="Default"/>
        <w:jc w:val="center"/>
        <w:rPr>
          <w:rFonts w:ascii="Cambria" w:hAnsi="Cambria"/>
        </w:rPr>
      </w:pPr>
    </w:p>
    <w:p w14:paraId="74253674" w14:textId="77777777" w:rsidR="00D819C7" w:rsidRDefault="00D819C7" w:rsidP="00D819C7">
      <w:pPr>
        <w:pStyle w:val="Default"/>
        <w:jc w:val="center"/>
        <w:rPr>
          <w:rFonts w:ascii="Cambria" w:hAnsi="Cambria"/>
        </w:rPr>
      </w:pPr>
    </w:p>
    <w:p w14:paraId="52A6F0FB" w14:textId="7D1DDC46" w:rsidR="00D819C7" w:rsidRDefault="00D819C7" w:rsidP="00D819C7">
      <w:pPr>
        <w:rPr>
          <w:rFonts w:ascii="Arial" w:hAnsi="Arial" w:cs="Arial"/>
          <w:b/>
          <w:sz w:val="40"/>
          <w:szCs w:val="40"/>
        </w:rPr>
      </w:pPr>
      <w:r w:rsidRPr="000F2473">
        <w:rPr>
          <w:rFonts w:ascii="Cambria" w:hAnsi="Cambria" w:cs="MyriadPro-Black"/>
          <w:caps/>
          <w:sz w:val="32"/>
          <w:szCs w:val="40"/>
        </w:rPr>
        <w:t xml:space="preserve">pLATNOST OD </w:t>
      </w:r>
      <w:r w:rsidR="00631491">
        <w:rPr>
          <w:rFonts w:ascii="Cambria" w:hAnsi="Cambria" w:cs="MyriadPro-Black"/>
          <w:caps/>
          <w:sz w:val="32"/>
          <w:szCs w:val="40"/>
        </w:rPr>
        <w:t>2</w:t>
      </w:r>
      <w:r w:rsidR="000F2473" w:rsidRPr="000F2473">
        <w:rPr>
          <w:rFonts w:ascii="Cambria" w:hAnsi="Cambria" w:cs="MyriadPro-Black"/>
          <w:caps/>
          <w:sz w:val="32"/>
          <w:szCs w:val="40"/>
        </w:rPr>
        <w:t>. 1</w:t>
      </w:r>
      <w:r w:rsidR="00631491">
        <w:rPr>
          <w:rFonts w:ascii="Cambria" w:hAnsi="Cambria" w:cs="MyriadPro-Black"/>
          <w:caps/>
          <w:sz w:val="32"/>
          <w:szCs w:val="40"/>
        </w:rPr>
        <w:t>1</w:t>
      </w:r>
      <w:r w:rsidR="000F2473" w:rsidRPr="000F2473">
        <w:rPr>
          <w:rFonts w:ascii="Cambria" w:hAnsi="Cambria" w:cs="MyriadPro-Black"/>
          <w:caps/>
          <w:sz w:val="32"/>
          <w:szCs w:val="40"/>
        </w:rPr>
        <w:t xml:space="preserve">. </w:t>
      </w:r>
      <w:r w:rsidR="001963A3" w:rsidRPr="000F2473">
        <w:rPr>
          <w:rFonts w:asciiTheme="majorHAnsi" w:hAnsiTheme="majorHAnsi" w:cs="MyriadPro-Black"/>
          <w:caps/>
          <w:sz w:val="32"/>
          <w:szCs w:val="40"/>
        </w:rPr>
        <w:t>201</w:t>
      </w:r>
      <w:r w:rsidR="00001257">
        <w:rPr>
          <w:rFonts w:asciiTheme="majorHAnsi" w:hAnsiTheme="majorHAnsi" w:cs="MyriadPro-Black"/>
          <w:caps/>
          <w:sz w:val="32"/>
          <w:szCs w:val="40"/>
        </w:rPr>
        <w:t>8</w:t>
      </w:r>
    </w:p>
    <w:bookmarkEnd w:id="0"/>
    <w:bookmarkEnd w:id="1"/>
    <w:bookmarkEnd w:id="2"/>
    <w:bookmarkEnd w:id="3"/>
    <w:bookmarkEnd w:id="4"/>
    <w:p w14:paraId="6977BC4D" w14:textId="77777777" w:rsidR="009D4996" w:rsidRPr="0011199C" w:rsidRDefault="009D4996" w:rsidP="009D4996">
      <w:pPr>
        <w:jc w:val="both"/>
        <w:rPr>
          <w:b/>
        </w:rPr>
      </w:pPr>
      <w:r>
        <w:rPr>
          <w:b/>
        </w:rPr>
        <w:lastRenderedPageBreak/>
        <w:t xml:space="preserve">Postup HZS kraje při zpracování stanoviska pro žadatele o prostředky z IROP k projektu ve specifickém cíli </w:t>
      </w:r>
      <w:r w:rsidR="00AF34E8">
        <w:rPr>
          <w:b/>
        </w:rPr>
        <w:t>4.1</w:t>
      </w:r>
      <w:r>
        <w:rPr>
          <w:b/>
        </w:rPr>
        <w:t xml:space="preserve"> </w:t>
      </w:r>
      <w:r w:rsidRPr="0011199C">
        <w:rPr>
          <w:b/>
        </w:rPr>
        <w:t xml:space="preserve">Integrovaného regionálního operačního programu </w:t>
      </w:r>
      <w:r w:rsidR="00AF34E8" w:rsidRPr="0011199C">
        <w:rPr>
          <w:b/>
        </w:rPr>
        <w:t>Posílení komunitně vedeného místního rozvoje za účelem zvýšení kvality života ve venkovských oblastech a aktivizace místního potenciálu zaměřeného na Integrovaný záchranný systém.</w:t>
      </w:r>
    </w:p>
    <w:p w14:paraId="317FBE20" w14:textId="51859884" w:rsidR="009D4996" w:rsidRDefault="009D4996" w:rsidP="009D4996">
      <w:pPr>
        <w:jc w:val="both"/>
      </w:pPr>
      <w:r w:rsidRPr="0011199C">
        <w:t>HZS kraje potvrzuje na základě údajů ze studie proveditelnosti</w:t>
      </w:r>
      <w:r w:rsidR="00BF512F">
        <w:t xml:space="preserve"> a projektové dokumentace ke stavebnímu povolení</w:t>
      </w:r>
      <w:r>
        <w:t xml:space="preserve"> žadatele soulad projektu s dokumentem </w:t>
      </w:r>
      <w:r w:rsidRPr="00631491">
        <w:rPr>
          <w:i/>
        </w:rPr>
        <w:t>Zajištění odolnosti a vybavenosti základních složek integrovaného záchranného systému – Policie ČR a Hasičského záchranného sboru ČR (včetně JSDH obcí) v území, s důrazem na přizpůsobení se změnám klimatu a nový</w:t>
      </w:r>
      <w:r w:rsidR="00BF512F" w:rsidRPr="00631491">
        <w:rPr>
          <w:i/>
        </w:rPr>
        <w:t>m rizikům v </w:t>
      </w:r>
      <w:r w:rsidRPr="00631491">
        <w:rPr>
          <w:i/>
        </w:rPr>
        <w:t>období 2014 – 2020</w:t>
      </w:r>
      <w:r>
        <w:t xml:space="preserve"> </w:t>
      </w:r>
      <w:r w:rsidR="00BF512F">
        <w:t>a s ČSN 73 5710 Požární stanice a požární zbrojnice v těchto bodech:</w:t>
      </w:r>
    </w:p>
    <w:p w14:paraId="0CAD9789" w14:textId="77777777" w:rsidR="009D4996" w:rsidRDefault="009D4996" w:rsidP="009D4996">
      <w:pPr>
        <w:numPr>
          <w:ilvl w:val="0"/>
          <w:numId w:val="8"/>
        </w:numPr>
        <w:spacing w:after="160" w:line="256" w:lineRule="auto"/>
        <w:ind w:left="284" w:hanging="284"/>
        <w:jc w:val="both"/>
        <w:rPr>
          <w:b/>
        </w:rPr>
      </w:pPr>
      <w:r>
        <w:rPr>
          <w:b/>
        </w:rPr>
        <w:t>Kategorie jednotky sboru dobrovolných hasičů je</w:t>
      </w:r>
      <w:r>
        <w:rPr>
          <w:b/>
        </w:rPr>
        <w:tab/>
        <w:t>JPO II nebo JPO III</w:t>
      </w:r>
    </w:p>
    <w:p w14:paraId="7A9B284D" w14:textId="77777777" w:rsidR="009D4996" w:rsidRDefault="009D4996" w:rsidP="009D4996">
      <w:pPr>
        <w:jc w:val="both"/>
        <w:rPr>
          <w:b/>
        </w:rPr>
      </w:pPr>
      <w:r>
        <w:rPr>
          <w:b/>
        </w:rPr>
        <w:t xml:space="preserve">Postup: </w:t>
      </w:r>
    </w:p>
    <w:p w14:paraId="2D660164" w14:textId="77777777" w:rsidR="009D4996" w:rsidRDefault="009D4996" w:rsidP="009D4996">
      <w:pPr>
        <w:numPr>
          <w:ilvl w:val="0"/>
          <w:numId w:val="9"/>
        </w:numPr>
        <w:spacing w:after="160" w:line="256" w:lineRule="auto"/>
        <w:jc w:val="both"/>
      </w:pPr>
      <w:r>
        <w:t xml:space="preserve">Žadatel o stanovisko uvede druh a kategorii jednotky ve studii proveditelnosti. </w:t>
      </w:r>
    </w:p>
    <w:p w14:paraId="3D503710" w14:textId="77777777" w:rsidR="00BF512F" w:rsidRDefault="00BF512F" w:rsidP="00BF512F">
      <w:pPr>
        <w:numPr>
          <w:ilvl w:val="0"/>
          <w:numId w:val="9"/>
        </w:numPr>
        <w:spacing w:after="120" w:line="256" w:lineRule="auto"/>
        <w:jc w:val="both"/>
      </w:pPr>
      <w:r w:rsidRPr="00BF512F">
        <w:t>HZS kraje ověří správnost těchto údajů v kontextu nařízení kraje k plošnému pokrytí území kraje jednotkami PO. U jednotky JPO II se vychází ze skutečnosti, zda jednotka není jen kategorií plánovanou a zda je skutečně v režimu výkonu služby platném pro jednotky kategorie JPO II s dobou výjezdu do 5 min</w:t>
      </w:r>
      <w:r w:rsidR="00AF34E8">
        <w:t>.</w:t>
      </w:r>
      <w:r w:rsidRPr="00BF512F">
        <w:t xml:space="preserve"> od vyhlášení poplachu. Pokud tomu tak není, je nutno ověřit, zda plní úkoly alespoň jako jednotka SDH vybrané obce v kategorii JPO III. Pokud ani pak není splněna tato podmínka, HZS kraje</w:t>
      </w:r>
      <w:r>
        <w:t xml:space="preserve"> kategorii jednotky nepotvrdí a </w:t>
      </w:r>
      <w:r w:rsidRPr="00BF512F">
        <w:t>stanovisko nebude vydáno. Ke dni vydání stanoviska HZS kraje musí být kategorie jednotky SDH obce uvedena v nařízení kraje k plošnému pokrytí území kraje jednotkami PO.</w:t>
      </w:r>
    </w:p>
    <w:p w14:paraId="495D4391" w14:textId="77777777" w:rsidR="009D4996" w:rsidRDefault="009D4996" w:rsidP="009D4996">
      <w:pPr>
        <w:numPr>
          <w:ilvl w:val="0"/>
          <w:numId w:val="8"/>
        </w:numPr>
        <w:spacing w:after="160" w:line="256" w:lineRule="auto"/>
        <w:ind w:left="284" w:hanging="284"/>
        <w:jc w:val="both"/>
        <w:rPr>
          <w:b/>
        </w:rPr>
      </w:pPr>
      <w:r>
        <w:rPr>
          <w:b/>
        </w:rPr>
        <w:t>Žadatel státní organizace je zřizovatelem jednotky HZS podniku s územní působností mimo areál podniku dle nařízení kraje k plošnému pokrytí nebo požárního poplachového plánu kraje.</w:t>
      </w:r>
    </w:p>
    <w:p w14:paraId="19F5FAF4" w14:textId="77777777" w:rsidR="009D4996" w:rsidRDefault="009D4996" w:rsidP="009D4996">
      <w:pPr>
        <w:jc w:val="both"/>
        <w:rPr>
          <w:b/>
        </w:rPr>
      </w:pPr>
      <w:r>
        <w:rPr>
          <w:b/>
        </w:rPr>
        <w:t>Postup:</w:t>
      </w:r>
    </w:p>
    <w:p w14:paraId="0CA91DFD" w14:textId="77777777" w:rsidR="009D4996" w:rsidRDefault="009D4996" w:rsidP="009D4996">
      <w:pPr>
        <w:numPr>
          <w:ilvl w:val="0"/>
          <w:numId w:val="10"/>
        </w:numPr>
        <w:spacing w:after="160" w:line="256" w:lineRule="auto"/>
        <w:jc w:val="both"/>
      </w:pPr>
      <w:r>
        <w:t xml:space="preserve">Žadatel o stanovisko uvede ve studii proveditelnosti druh jednotky a jejího zřizovatele a rovněž zásahový obvod jednotky. </w:t>
      </w:r>
    </w:p>
    <w:p w14:paraId="4EF020FE" w14:textId="77777777" w:rsidR="009D4996" w:rsidRDefault="009D4996" w:rsidP="009D4996">
      <w:pPr>
        <w:numPr>
          <w:ilvl w:val="0"/>
          <w:numId w:val="10"/>
        </w:numPr>
        <w:spacing w:after="160" w:line="256" w:lineRule="auto"/>
        <w:jc w:val="both"/>
      </w:pPr>
      <w:r>
        <w:t>HZS kraje ověří na základě plošného pokrytí území kraje jednotkami PO nebo požárního poplachového plánu kraje</w:t>
      </w:r>
      <w:r w:rsidR="00544C6B">
        <w:t>,</w:t>
      </w:r>
      <w:r>
        <w:t xml:space="preserve"> tzv. územní působnost</w:t>
      </w:r>
      <w:r w:rsidR="00544C6B">
        <w:t>,</w:t>
      </w:r>
      <w:r>
        <w:t xml:space="preserve"> nebo objekty v zásahovém obvodu jednotky žadatele ležící mimo areál podniku, kde je jednotka dislokována a kam je povolávána v I. stupni požárního poplachu. Druh jednotky musí souhlasit s povinností právnické osoby zřídit jednotku HZS podniku. Zřizovatel jednotky musí být státní organizací (např. Správa železniční dopravní cesty).</w:t>
      </w:r>
    </w:p>
    <w:p w14:paraId="6D2E7EF2" w14:textId="77777777" w:rsidR="009D4996" w:rsidRPr="0011199C" w:rsidRDefault="009D4996" w:rsidP="009D4996">
      <w:pPr>
        <w:numPr>
          <w:ilvl w:val="0"/>
          <w:numId w:val="8"/>
        </w:numPr>
        <w:spacing w:after="160" w:line="256" w:lineRule="auto"/>
        <w:ind w:left="284" w:hanging="284"/>
        <w:jc w:val="both"/>
        <w:rPr>
          <w:b/>
        </w:rPr>
      </w:pPr>
      <w:r>
        <w:rPr>
          <w:b/>
        </w:rPr>
        <w:t xml:space="preserve">Dislokace jednotky je ve </w:t>
      </w:r>
      <w:r w:rsidRPr="0011199C">
        <w:rPr>
          <w:b/>
        </w:rPr>
        <w:t xml:space="preserve">správním obvodu obce s rozšířenou působností </w:t>
      </w:r>
      <w:r w:rsidR="00AF34E8" w:rsidRPr="0011199C">
        <w:rPr>
          <w:b/>
        </w:rPr>
        <w:t xml:space="preserve">v </w:t>
      </w:r>
      <w:r w:rsidRPr="0011199C">
        <w:rPr>
          <w:b/>
        </w:rPr>
        <w:t>přílo</w:t>
      </w:r>
      <w:r w:rsidR="00AF34E8" w:rsidRPr="0011199C">
        <w:rPr>
          <w:b/>
        </w:rPr>
        <w:t>ze</w:t>
      </w:r>
      <w:r w:rsidRPr="0011199C">
        <w:rPr>
          <w:b/>
        </w:rPr>
        <w:t xml:space="preserve"> č. </w:t>
      </w:r>
      <w:r w:rsidR="00AF34E8" w:rsidRPr="0011199C">
        <w:rPr>
          <w:b/>
        </w:rPr>
        <w:t>5</w:t>
      </w:r>
      <w:r w:rsidRPr="0011199C">
        <w:rPr>
          <w:b/>
        </w:rPr>
        <w:t xml:space="preserve"> Specifických pravidel pro žadatele a příjemce.</w:t>
      </w:r>
    </w:p>
    <w:p w14:paraId="2BC8FF7A" w14:textId="77777777" w:rsidR="009D4996" w:rsidRPr="0011199C" w:rsidRDefault="009D4996" w:rsidP="009D4996">
      <w:pPr>
        <w:jc w:val="both"/>
        <w:rPr>
          <w:b/>
        </w:rPr>
      </w:pPr>
      <w:r w:rsidRPr="0011199C">
        <w:rPr>
          <w:b/>
        </w:rPr>
        <w:t xml:space="preserve">Postup: </w:t>
      </w:r>
    </w:p>
    <w:p w14:paraId="58FDC502" w14:textId="77777777" w:rsidR="009D4996" w:rsidRPr="0011199C" w:rsidRDefault="009D4996" w:rsidP="009D4996">
      <w:pPr>
        <w:numPr>
          <w:ilvl w:val="0"/>
          <w:numId w:val="11"/>
        </w:numPr>
        <w:spacing w:after="160" w:line="256" w:lineRule="auto"/>
        <w:jc w:val="both"/>
      </w:pPr>
      <w:r w:rsidRPr="0011199C">
        <w:t>Žadatel ve studii proveditelnosti uvede, že jednotka SDH obce nebo jednotka HZS podniku státní organizace s územní působností je v území obce s rozšířenou působností vymezené</w:t>
      </w:r>
      <w:r w:rsidR="00AF34E8" w:rsidRPr="0011199C">
        <w:t>m</w:t>
      </w:r>
      <w:r w:rsidRPr="0011199C">
        <w:t xml:space="preserve"> </w:t>
      </w:r>
      <w:r w:rsidR="00AF34E8" w:rsidRPr="0011199C">
        <w:t>v </w:t>
      </w:r>
      <w:r w:rsidR="00F724E5" w:rsidRPr="0011199C">
        <w:t>přílo</w:t>
      </w:r>
      <w:r w:rsidR="00AF34E8" w:rsidRPr="0011199C">
        <w:t>ze</w:t>
      </w:r>
      <w:r w:rsidR="00F724E5" w:rsidRPr="0011199C">
        <w:t xml:space="preserve"> </w:t>
      </w:r>
      <w:r w:rsidR="00544C6B" w:rsidRPr="0011199C">
        <w:t>č. 5</w:t>
      </w:r>
      <w:r w:rsidRPr="0011199C">
        <w:t xml:space="preserve"> Specifických pravidel pro žadatele a příjemce.</w:t>
      </w:r>
    </w:p>
    <w:p w14:paraId="1A7BC7D4" w14:textId="77777777" w:rsidR="009D4996" w:rsidRPr="008A6E1C" w:rsidRDefault="009D4996" w:rsidP="009D4996">
      <w:pPr>
        <w:numPr>
          <w:ilvl w:val="0"/>
          <w:numId w:val="11"/>
        </w:numPr>
        <w:spacing w:after="160" w:line="256" w:lineRule="auto"/>
        <w:jc w:val="both"/>
      </w:pPr>
      <w:r w:rsidRPr="0011199C">
        <w:lastRenderedPageBreak/>
        <w:t xml:space="preserve">HZS kraje ověří, že dislokace jednotky je v území obce s rozšířenou působností vymezené </w:t>
      </w:r>
      <w:r w:rsidR="00AF34E8" w:rsidRPr="0011199C">
        <w:t>v </w:t>
      </w:r>
      <w:r w:rsidR="00F724E5" w:rsidRPr="0011199C">
        <w:t xml:space="preserve"> přílo</w:t>
      </w:r>
      <w:r w:rsidR="00AF34E8" w:rsidRPr="0011199C">
        <w:t>ze</w:t>
      </w:r>
      <w:r w:rsidR="00F724E5" w:rsidRPr="0011199C">
        <w:t xml:space="preserve"> č. </w:t>
      </w:r>
      <w:r w:rsidR="00AF34E8" w:rsidRPr="0011199C">
        <w:t>5</w:t>
      </w:r>
      <w:r w:rsidRPr="0011199C">
        <w:t xml:space="preserve"> Specifických pravidel pro žadatele</w:t>
      </w:r>
      <w:r w:rsidRPr="008A6E1C">
        <w:t xml:space="preserve"> a příjemce.</w:t>
      </w:r>
    </w:p>
    <w:p w14:paraId="19ADCB49" w14:textId="77777777" w:rsidR="00A93168" w:rsidRDefault="00A93168" w:rsidP="00A93168">
      <w:pPr>
        <w:numPr>
          <w:ilvl w:val="0"/>
          <w:numId w:val="8"/>
        </w:numPr>
        <w:spacing w:after="160" w:line="256" w:lineRule="auto"/>
        <w:ind w:left="284" w:hanging="284"/>
        <w:jc w:val="both"/>
        <w:rPr>
          <w:b/>
        </w:rPr>
      </w:pPr>
      <w:r w:rsidRPr="00F03EA0">
        <w:rPr>
          <w:b/>
        </w:rPr>
        <w:t>HZS kraje ověří, že zbrojnice pro jednotku SDH obce nebo požární stanice HZS podniku s územní působností mimo areál podniku je v souladu s požadavky pro výkon služby jednotky a závazné ČSN 73 5710 Požární stanice a požární zbrojnice.</w:t>
      </w:r>
    </w:p>
    <w:p w14:paraId="3B5C7CFF" w14:textId="77777777" w:rsidR="00A93168" w:rsidRPr="00F03EA0" w:rsidRDefault="00A93168" w:rsidP="00A93168">
      <w:pPr>
        <w:spacing w:after="120"/>
        <w:rPr>
          <w:b/>
        </w:rPr>
      </w:pPr>
      <w:r w:rsidRPr="00F03EA0">
        <w:rPr>
          <w:b/>
        </w:rPr>
        <w:t xml:space="preserve">Postup: </w:t>
      </w:r>
    </w:p>
    <w:p w14:paraId="6634156E" w14:textId="77777777" w:rsidR="00A93168" w:rsidRPr="00F03EA0" w:rsidRDefault="00A93168" w:rsidP="00A93168">
      <w:pPr>
        <w:numPr>
          <w:ilvl w:val="0"/>
          <w:numId w:val="21"/>
        </w:numPr>
        <w:spacing w:after="120" w:line="256" w:lineRule="auto"/>
        <w:jc w:val="both"/>
      </w:pPr>
      <w:r w:rsidRPr="00F03EA0">
        <w:t xml:space="preserve">žadatel spolu se studií proveditelnosti předloží projektovou dokumentaci ke stavebnímu povolení, z níž je patrno dispoziční řešení stavby a její náležitosti ve vztahu k požadavkům ČSN jak pro </w:t>
      </w:r>
      <w:r w:rsidRPr="00F03EA0">
        <w:rPr>
          <w:b/>
        </w:rPr>
        <w:t>zbrojnice</w:t>
      </w:r>
      <w:r w:rsidRPr="00F03EA0">
        <w:t xml:space="preserve"> v případě jednotky SDH obce, tak </w:t>
      </w:r>
      <w:r w:rsidRPr="00F03EA0">
        <w:rPr>
          <w:b/>
        </w:rPr>
        <w:t>požární stanice</w:t>
      </w:r>
      <w:r w:rsidRPr="00F03EA0">
        <w:t xml:space="preserve"> v případě jednotky HZS podniku:</w:t>
      </w:r>
    </w:p>
    <w:p w14:paraId="77271225" w14:textId="2EA9B997" w:rsidR="00A93168" w:rsidRPr="00F03EA0" w:rsidRDefault="00A93168" w:rsidP="00A93168">
      <w:pPr>
        <w:numPr>
          <w:ilvl w:val="1"/>
          <w:numId w:val="21"/>
        </w:numPr>
        <w:spacing w:after="120" w:line="256" w:lineRule="auto"/>
        <w:jc w:val="both"/>
      </w:pPr>
      <w:r w:rsidRPr="00F03EA0">
        <w:t>ČSN se současně odvolává na přílohu č. 4 vyhlášk</w:t>
      </w:r>
      <w:r w:rsidR="00330CF0">
        <w:t>y 247</w:t>
      </w:r>
      <w:r>
        <w:t>/2001 Sb., o organizaci a </w:t>
      </w:r>
      <w:r w:rsidRPr="00F03EA0">
        <w:t xml:space="preserve">činnosti jednotek </w:t>
      </w:r>
      <w:r w:rsidR="00330CF0">
        <w:t>PO (dále jen „vyhláška č. 247“). V</w:t>
      </w:r>
      <w:r w:rsidRPr="00F03EA0">
        <w:t>yhláška č. 247 je rozhodná pro to, jak je stanice velká co do počtu stání pro techniku a požadovaných prostor. Norma hovoří o tom, že velikost zbrojnice/stanice</w:t>
      </w:r>
      <w:r>
        <w:t xml:space="preserve"> se přizpůsobí druhu jednotky a </w:t>
      </w:r>
      <w:r w:rsidRPr="00F03EA0">
        <w:t xml:space="preserve">příloze č. 4 (viz čl. 5.2.1., </w:t>
      </w:r>
      <w:r w:rsidR="00330CF0">
        <w:t>9.</w:t>
      </w:r>
      <w:r w:rsidRPr="00F03EA0">
        <w:t>5., 1</w:t>
      </w:r>
      <w:bookmarkStart w:id="5" w:name="_GoBack"/>
      <w:bookmarkEnd w:id="5"/>
      <w:r w:rsidRPr="00F03EA0">
        <w:t>0.1 atd.). Zásadní je počet stání pro požární techniku  - zde se uvádí, kolik kusů jaké základní techniky má být. JPO II a III. – tedy celkem 2 až 3 stání v případě jednoho organizovaného výjezdu, může být další „stání“ pro pomocnou techniku (osobní automobil, přívěsy, údržbu techniky apod.)</w:t>
      </w:r>
      <w:r>
        <w:t>.</w:t>
      </w:r>
      <w:r w:rsidRPr="00F03EA0">
        <w:t xml:space="preserve"> Pokud je na stanici navíc výšková technika (žebřík, plošina) nebo jde o dvou výjezdovou stanici, počet stání se zvyšuje.</w:t>
      </w:r>
    </w:p>
    <w:p w14:paraId="30F018F1" w14:textId="77777777" w:rsidR="00A93168" w:rsidRPr="00F03EA0" w:rsidRDefault="00A93168" w:rsidP="00A93168">
      <w:pPr>
        <w:numPr>
          <w:ilvl w:val="1"/>
          <w:numId w:val="21"/>
        </w:numPr>
        <w:spacing w:after="120" w:line="256" w:lineRule="auto"/>
        <w:jc w:val="both"/>
      </w:pPr>
      <w:r>
        <w:t>P</w:t>
      </w:r>
      <w:r w:rsidRPr="00F03EA0">
        <w:t>okud se uvažuje, že na zbrojnici budou vykonávat službu i hasiči, kteří vykonávají službu jako své zaměstnání, zbrojnice se mohou vybavova</w:t>
      </w:r>
      <w:r w:rsidR="00330CF0">
        <w:t>t přiměřeně jako stanice typu P</w:t>
      </w:r>
      <w:r w:rsidRPr="00F03EA0">
        <w:t xml:space="preserve">1 – cílem aktivit je být připraven na řešení rizik v území z hlediska </w:t>
      </w:r>
      <w:r>
        <w:t>mimořádných událostí z klimatických změn.</w:t>
      </w:r>
    </w:p>
    <w:p w14:paraId="05F9A700" w14:textId="77777777" w:rsidR="00A93168" w:rsidRDefault="00A93168" w:rsidP="00A93168">
      <w:pPr>
        <w:numPr>
          <w:ilvl w:val="1"/>
          <w:numId w:val="21"/>
        </w:numPr>
        <w:spacing w:after="120" w:line="256" w:lineRule="auto"/>
      </w:pPr>
      <w:r>
        <w:t>P</w:t>
      </w:r>
      <w:r w:rsidRPr="00F03EA0">
        <w:t xml:space="preserve">ro rekonstrukce zbrojnic nebo požárních </w:t>
      </w:r>
      <w:r>
        <w:t>stanic se ČSN používá přiměřeně.</w:t>
      </w:r>
    </w:p>
    <w:p w14:paraId="55886F7C" w14:textId="77777777" w:rsidR="00281B0A" w:rsidRPr="00A93168" w:rsidRDefault="00281B0A" w:rsidP="00A93168">
      <w:pPr>
        <w:numPr>
          <w:ilvl w:val="1"/>
          <w:numId w:val="21"/>
        </w:numPr>
        <w:spacing w:after="120" w:line="256" w:lineRule="auto"/>
      </w:pPr>
      <w:r>
        <w:t>U víceúčelových objektů (např. část objektu je zbrojnice a část sloužící jako obecní úřad, byty atp.) HZS kraje posuzuje jen část zbrojnice z hlediska ČSN.</w:t>
      </w:r>
    </w:p>
    <w:p w14:paraId="6E29C2A2" w14:textId="77777777" w:rsidR="009D4996" w:rsidRPr="00A93168" w:rsidRDefault="00F724E5" w:rsidP="00D14A9B">
      <w:pPr>
        <w:numPr>
          <w:ilvl w:val="0"/>
          <w:numId w:val="8"/>
        </w:numPr>
        <w:spacing w:after="160" w:line="256" w:lineRule="auto"/>
        <w:ind w:left="284" w:hanging="284"/>
        <w:jc w:val="both"/>
        <w:rPr>
          <w:b/>
        </w:rPr>
      </w:pPr>
      <w:r w:rsidRPr="00A93168">
        <w:rPr>
          <w:b/>
        </w:rPr>
        <w:t xml:space="preserve">Projekt je zaměřený na vybudování požární zbrojnice základní složky IZS v nové dislokaci </w:t>
      </w:r>
      <w:r w:rsidR="00F03EA0" w:rsidRPr="00A93168">
        <w:rPr>
          <w:b/>
        </w:rPr>
        <w:t>a </w:t>
      </w:r>
      <w:r w:rsidRPr="00A93168">
        <w:rPr>
          <w:b/>
        </w:rPr>
        <w:t>zohledňuje podmínky přílohy zákona č. 133/1985 Sb., o požární ochraně, pro včasný zásah jednotky v lokalitě se stupněm nebezpečí území obce nejméně IA, IB, IIA nebo IIB.</w:t>
      </w:r>
    </w:p>
    <w:p w14:paraId="531CB1D8" w14:textId="77777777" w:rsidR="009D4996" w:rsidRDefault="009D4996" w:rsidP="009D4996">
      <w:pPr>
        <w:jc w:val="both"/>
        <w:rPr>
          <w:b/>
        </w:rPr>
      </w:pPr>
      <w:r>
        <w:rPr>
          <w:b/>
        </w:rPr>
        <w:t xml:space="preserve">Postup: </w:t>
      </w:r>
    </w:p>
    <w:p w14:paraId="0EDF8204" w14:textId="77777777" w:rsidR="00F724E5" w:rsidRDefault="00F724E5" w:rsidP="009D4996">
      <w:pPr>
        <w:numPr>
          <w:ilvl w:val="0"/>
          <w:numId w:val="12"/>
        </w:numPr>
        <w:spacing w:after="160" w:line="256" w:lineRule="auto"/>
        <w:jc w:val="both"/>
      </w:pPr>
      <w:r w:rsidRPr="00F724E5">
        <w:rPr>
          <w:b/>
        </w:rPr>
        <w:t>Nová dislokace požární zbrojnice</w:t>
      </w:r>
      <w:r w:rsidRPr="00F724E5">
        <w:t xml:space="preserve"> jednotky kategorie JPO II anebo JPO III musí být umístěna buď v územích se stupněm nebezpečí území obce nejméně IA, IB, IIA nebo IIB nebo alespoň zásahový obvod jednotky SDH obce žadatele musí zahrnovat katastrální území obce se stupněm nebezpečí IA, I</w:t>
      </w:r>
      <w:r w:rsidR="0042159D">
        <w:t>B, IIA nebo IIB v I. stupni požárního</w:t>
      </w:r>
      <w:r w:rsidRPr="00F724E5">
        <w:t xml:space="preserve"> poplachu a plošném po</w:t>
      </w:r>
      <w:r w:rsidR="00330584">
        <w:t>krytí území kraje jednotkami PO.</w:t>
      </w:r>
    </w:p>
    <w:p w14:paraId="2F8B7F10" w14:textId="77777777" w:rsidR="0042159D" w:rsidRDefault="0042159D" w:rsidP="009D4996">
      <w:pPr>
        <w:numPr>
          <w:ilvl w:val="0"/>
          <w:numId w:val="12"/>
        </w:numPr>
        <w:spacing w:after="160" w:line="256" w:lineRule="auto"/>
        <w:jc w:val="both"/>
      </w:pPr>
      <w:r w:rsidRPr="0042159D">
        <w:t xml:space="preserve">HZS kraje </w:t>
      </w:r>
      <w:r>
        <w:t>ověří</w:t>
      </w:r>
      <w:r w:rsidRPr="0042159D">
        <w:t xml:space="preserve"> vztah nové stavby zbrojnice k požadavku</w:t>
      </w:r>
      <w:r w:rsidRPr="0042159D">
        <w:rPr>
          <w:b/>
        </w:rPr>
        <w:t xml:space="preserve"> </w:t>
      </w:r>
      <w:r w:rsidR="00841C35">
        <w:t>ČSN 73 5710 Požární stanice a </w:t>
      </w:r>
      <w:r w:rsidRPr="0042159D">
        <w:t>požární zbrojnice (dále jen „ČSN“), viz podmínka v bodu čl. 6.3</w:t>
      </w:r>
      <w:r w:rsidR="00330584">
        <w:t xml:space="preserve"> ČSN</w:t>
      </w:r>
      <w:r w:rsidRPr="0042159D">
        <w:t xml:space="preserve"> „nová požární zbrojnice nemá být postavena v zátopovém území 20leté vody a v zóně havarijního plánování“.  </w:t>
      </w:r>
      <w:r w:rsidR="00816094">
        <w:t>HZS kraje posoudí, o jakou</w:t>
      </w:r>
      <w:r w:rsidRPr="0042159D">
        <w:t xml:space="preserve"> zónu havarijního plánování půjde:</w:t>
      </w:r>
    </w:p>
    <w:p w14:paraId="159657B7" w14:textId="77777777" w:rsidR="00816094" w:rsidRDefault="00816094" w:rsidP="00816094">
      <w:pPr>
        <w:numPr>
          <w:ilvl w:val="1"/>
          <w:numId w:val="12"/>
        </w:numPr>
        <w:spacing w:after="120" w:line="256" w:lineRule="auto"/>
        <w:jc w:val="both"/>
      </w:pPr>
      <w:r w:rsidRPr="00816094">
        <w:lastRenderedPageBreak/>
        <w:t xml:space="preserve">v případě chemické nebezpečné látky – </w:t>
      </w:r>
      <w:r w:rsidR="00330584">
        <w:t>celá zóna</w:t>
      </w:r>
      <w:r w:rsidRPr="00816094">
        <w:t xml:space="preserve"> (bezprostřední účinek nebezpečné látky);</w:t>
      </w:r>
    </w:p>
    <w:p w14:paraId="43AFC539" w14:textId="77777777" w:rsidR="008A23DE" w:rsidRDefault="00330584" w:rsidP="008A23DE">
      <w:pPr>
        <w:numPr>
          <w:ilvl w:val="1"/>
          <w:numId w:val="12"/>
        </w:numPr>
        <w:spacing w:after="120" w:line="256" w:lineRule="auto"/>
        <w:jc w:val="both"/>
      </w:pPr>
      <w:r w:rsidRPr="00330584">
        <w:t>ve vz</w:t>
      </w:r>
      <w:r>
        <w:t>tahu k jaderným elektrárnám</w:t>
      </w:r>
      <w:r w:rsidRPr="00330584">
        <w:t xml:space="preserve"> </w:t>
      </w:r>
      <w:r>
        <w:t>bude uplatňována zóna</w:t>
      </w:r>
      <w:r w:rsidRPr="00330584">
        <w:t xml:space="preserve"> tzv. bezprostředního ohrožení – Temelín 3 km, Dukovany 5 km (ne </w:t>
      </w:r>
      <w:r>
        <w:t>celá zóna</w:t>
      </w:r>
      <w:r w:rsidRPr="00330584">
        <w:t xml:space="preserve"> havarijního plánování)</w:t>
      </w:r>
      <w:r w:rsidR="00A93168">
        <w:t>.</w:t>
      </w:r>
    </w:p>
    <w:p w14:paraId="492DE8F5" w14:textId="77777777" w:rsidR="001E1392" w:rsidRDefault="001E1392" w:rsidP="001E1392">
      <w:pPr>
        <w:spacing w:after="120" w:line="256" w:lineRule="auto"/>
        <w:jc w:val="both"/>
      </w:pPr>
    </w:p>
    <w:p w14:paraId="014EE343" w14:textId="698D3660" w:rsidR="008A23DE" w:rsidRPr="001E1392" w:rsidRDefault="001E1392" w:rsidP="001E1392">
      <w:pPr>
        <w:spacing w:after="120" w:line="256" w:lineRule="auto"/>
        <w:jc w:val="both"/>
        <w:rPr>
          <w:b/>
        </w:rPr>
      </w:pPr>
      <w:r w:rsidRPr="001E1392">
        <w:rPr>
          <w:b/>
        </w:rPr>
        <w:t xml:space="preserve">HZS kraje se vyjadřuje k aplikaci ČSN 73 5710 a k tomu, zda projekt je v souladu s dokumentem </w:t>
      </w:r>
      <w:r w:rsidRPr="00631491">
        <w:rPr>
          <w:b/>
          <w:i/>
        </w:rPr>
        <w:t>Zajištění odolnosti a vybavenosti základních složek integrovaného záchranného systému – Policie ČR a Hasičského záchranného sboru ČR (včetně JSDH) v území, s důrazem na přizpůsobení se změnám klimatu a novým rizikům v období 2014 – 2020</w:t>
      </w:r>
      <w:r w:rsidRPr="001E1392">
        <w:rPr>
          <w:b/>
        </w:rPr>
        <w:t>.</w:t>
      </w:r>
      <w:r w:rsidR="00E83F81">
        <w:rPr>
          <w:b/>
        </w:rPr>
        <w:t xml:space="preserve"> Důvodnost opatření je posuzována Centrem pro regionální rozvoj České republiky.</w:t>
      </w:r>
    </w:p>
    <w:sectPr w:rsidR="008A23DE" w:rsidRPr="001E1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106CC" w14:textId="77777777" w:rsidR="00536AB4" w:rsidRDefault="00536AB4" w:rsidP="00D819C7">
      <w:pPr>
        <w:spacing w:after="0" w:line="240" w:lineRule="auto"/>
      </w:pPr>
      <w:r>
        <w:separator/>
      </w:r>
    </w:p>
  </w:endnote>
  <w:endnote w:type="continuationSeparator" w:id="0">
    <w:p w14:paraId="7CE1AA9C" w14:textId="77777777" w:rsidR="00536AB4" w:rsidRDefault="00536AB4" w:rsidP="00D8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E382" w14:textId="77777777" w:rsidR="00EF4D3F" w:rsidRDefault="00EF4D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EF4D3F" w:rsidRPr="00E47FC1" w14:paraId="34B16266" w14:textId="77777777" w:rsidTr="005C16D4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1AAEEB" w14:textId="77777777" w:rsidR="00EF4D3F" w:rsidRPr="00E47FC1" w:rsidRDefault="00EF4D3F" w:rsidP="005C16D4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AB51BAD" w14:textId="77777777" w:rsidR="00EF4D3F" w:rsidRPr="00E47FC1" w:rsidRDefault="00EF4D3F" w:rsidP="005C16D4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0F39F6D" w14:textId="77777777" w:rsidR="00EF4D3F" w:rsidRPr="00E47FC1" w:rsidRDefault="00EF4D3F" w:rsidP="005C16D4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D3801CC" w14:textId="77777777" w:rsidR="00EF4D3F" w:rsidRPr="00E47FC1" w:rsidRDefault="00EF4D3F" w:rsidP="005C16D4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8A9C9D9" w14:textId="2BB35C17" w:rsidR="00EF4D3F" w:rsidRPr="00E47FC1" w:rsidRDefault="00EF4D3F" w:rsidP="005C16D4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F80739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F80739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418B15C" w14:textId="77777777" w:rsidR="00EF4D3F" w:rsidRDefault="00EF4D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19FC" w14:textId="77777777" w:rsidR="00EF4D3F" w:rsidRDefault="00EF4D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FB8B" w14:textId="77777777" w:rsidR="00536AB4" w:rsidRDefault="00536AB4" w:rsidP="00D819C7">
      <w:pPr>
        <w:spacing w:after="0" w:line="240" w:lineRule="auto"/>
      </w:pPr>
      <w:r>
        <w:separator/>
      </w:r>
    </w:p>
  </w:footnote>
  <w:footnote w:type="continuationSeparator" w:id="0">
    <w:p w14:paraId="71CDF9D4" w14:textId="77777777" w:rsidR="00536AB4" w:rsidRDefault="00536AB4" w:rsidP="00D8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6F6E" w14:textId="77777777" w:rsidR="00EF4D3F" w:rsidRDefault="00EF4D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B710A" w14:textId="77777777" w:rsidR="00D819C7" w:rsidRDefault="00D819C7">
    <w:pPr>
      <w:pStyle w:val="Zhlav"/>
    </w:pPr>
    <w:r>
      <w:rPr>
        <w:noProof/>
        <w:lang w:eastAsia="cs-CZ"/>
      </w:rPr>
      <w:drawing>
        <wp:inline distT="0" distB="0" distL="0" distR="0" wp14:anchorId="0F335B55" wp14:editId="40438A85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3A82" w14:textId="77777777" w:rsidR="00EF4D3F" w:rsidRDefault="00EF4D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B90"/>
    <w:multiLevelType w:val="hybridMultilevel"/>
    <w:tmpl w:val="FC889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B66"/>
    <w:multiLevelType w:val="hybridMultilevel"/>
    <w:tmpl w:val="059C9846"/>
    <w:lvl w:ilvl="0" w:tplc="0405000F">
      <w:start w:val="4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D73DE"/>
    <w:multiLevelType w:val="hybridMultilevel"/>
    <w:tmpl w:val="6310F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0A9B"/>
    <w:multiLevelType w:val="hybridMultilevel"/>
    <w:tmpl w:val="18A492E6"/>
    <w:lvl w:ilvl="0" w:tplc="7744E2E4">
      <w:start w:val="2"/>
      <w:numFmt w:val="bullet"/>
      <w:lvlText w:val="-"/>
      <w:lvlJc w:val="left"/>
      <w:pPr>
        <w:ind w:left="161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4" w15:restartNumberingAfterBreak="0">
    <w:nsid w:val="2DAA090B"/>
    <w:multiLevelType w:val="hybridMultilevel"/>
    <w:tmpl w:val="12F0F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D35CF"/>
    <w:multiLevelType w:val="hybridMultilevel"/>
    <w:tmpl w:val="E326D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E697D"/>
    <w:multiLevelType w:val="hybridMultilevel"/>
    <w:tmpl w:val="84CE6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C6575"/>
    <w:multiLevelType w:val="hybridMultilevel"/>
    <w:tmpl w:val="0888CA86"/>
    <w:lvl w:ilvl="0" w:tplc="04050017">
      <w:start w:val="1"/>
      <w:numFmt w:val="lowerLetter"/>
      <w:lvlText w:val="%1)"/>
      <w:lvlJc w:val="left"/>
      <w:pPr>
        <w:ind w:left="1250" w:hanging="360"/>
      </w:pPr>
    </w:lvl>
    <w:lvl w:ilvl="1" w:tplc="04050019" w:tentative="1">
      <w:start w:val="1"/>
      <w:numFmt w:val="lowerLetter"/>
      <w:lvlText w:val="%2."/>
      <w:lvlJc w:val="left"/>
      <w:pPr>
        <w:ind w:left="1970" w:hanging="360"/>
      </w:pPr>
    </w:lvl>
    <w:lvl w:ilvl="2" w:tplc="0405001B" w:tentative="1">
      <w:start w:val="1"/>
      <w:numFmt w:val="lowerRoman"/>
      <w:lvlText w:val="%3."/>
      <w:lvlJc w:val="right"/>
      <w:pPr>
        <w:ind w:left="2690" w:hanging="180"/>
      </w:pPr>
    </w:lvl>
    <w:lvl w:ilvl="3" w:tplc="0405000F" w:tentative="1">
      <w:start w:val="1"/>
      <w:numFmt w:val="decimal"/>
      <w:lvlText w:val="%4."/>
      <w:lvlJc w:val="left"/>
      <w:pPr>
        <w:ind w:left="3410" w:hanging="360"/>
      </w:pPr>
    </w:lvl>
    <w:lvl w:ilvl="4" w:tplc="04050019" w:tentative="1">
      <w:start w:val="1"/>
      <w:numFmt w:val="lowerLetter"/>
      <w:lvlText w:val="%5."/>
      <w:lvlJc w:val="left"/>
      <w:pPr>
        <w:ind w:left="4130" w:hanging="360"/>
      </w:pPr>
    </w:lvl>
    <w:lvl w:ilvl="5" w:tplc="0405001B" w:tentative="1">
      <w:start w:val="1"/>
      <w:numFmt w:val="lowerRoman"/>
      <w:lvlText w:val="%6."/>
      <w:lvlJc w:val="right"/>
      <w:pPr>
        <w:ind w:left="4850" w:hanging="180"/>
      </w:pPr>
    </w:lvl>
    <w:lvl w:ilvl="6" w:tplc="0405000F" w:tentative="1">
      <w:start w:val="1"/>
      <w:numFmt w:val="decimal"/>
      <w:lvlText w:val="%7."/>
      <w:lvlJc w:val="left"/>
      <w:pPr>
        <w:ind w:left="5570" w:hanging="360"/>
      </w:pPr>
    </w:lvl>
    <w:lvl w:ilvl="7" w:tplc="04050019" w:tentative="1">
      <w:start w:val="1"/>
      <w:numFmt w:val="lowerLetter"/>
      <w:lvlText w:val="%8."/>
      <w:lvlJc w:val="left"/>
      <w:pPr>
        <w:ind w:left="6290" w:hanging="360"/>
      </w:pPr>
    </w:lvl>
    <w:lvl w:ilvl="8" w:tplc="040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8" w15:restartNumberingAfterBreak="0">
    <w:nsid w:val="3E9A61BC"/>
    <w:multiLevelType w:val="hybridMultilevel"/>
    <w:tmpl w:val="76C00506"/>
    <w:lvl w:ilvl="0" w:tplc="7744E2E4">
      <w:start w:val="2"/>
      <w:numFmt w:val="bullet"/>
      <w:lvlText w:val="-"/>
      <w:lvlJc w:val="left"/>
      <w:pPr>
        <w:ind w:left="89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41550C20"/>
    <w:multiLevelType w:val="hybridMultilevel"/>
    <w:tmpl w:val="85D4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902BB"/>
    <w:multiLevelType w:val="hybridMultilevel"/>
    <w:tmpl w:val="FF1EC7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56EF5"/>
    <w:multiLevelType w:val="hybridMultilevel"/>
    <w:tmpl w:val="547C7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C33CD"/>
    <w:multiLevelType w:val="hybridMultilevel"/>
    <w:tmpl w:val="19F09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F50E1"/>
    <w:multiLevelType w:val="hybridMultilevel"/>
    <w:tmpl w:val="39605FA0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664262"/>
    <w:multiLevelType w:val="hybridMultilevel"/>
    <w:tmpl w:val="CCDA6408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960DC"/>
    <w:multiLevelType w:val="hybridMultilevel"/>
    <w:tmpl w:val="27149868"/>
    <w:lvl w:ilvl="0" w:tplc="7744E2E4">
      <w:start w:val="2"/>
      <w:numFmt w:val="bullet"/>
      <w:lvlText w:val="-"/>
      <w:lvlJc w:val="left"/>
      <w:pPr>
        <w:ind w:left="161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6" w15:restartNumberingAfterBreak="0">
    <w:nsid w:val="695C4E72"/>
    <w:multiLevelType w:val="hybridMultilevel"/>
    <w:tmpl w:val="6518DE30"/>
    <w:lvl w:ilvl="0" w:tplc="7744E2E4">
      <w:start w:val="2"/>
      <w:numFmt w:val="bullet"/>
      <w:lvlText w:val="-"/>
      <w:lvlJc w:val="left"/>
      <w:pPr>
        <w:ind w:left="161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7" w15:restartNumberingAfterBreak="0">
    <w:nsid w:val="6CB0700E"/>
    <w:multiLevelType w:val="hybridMultilevel"/>
    <w:tmpl w:val="6C9E7E5E"/>
    <w:lvl w:ilvl="0" w:tplc="04050017">
      <w:start w:val="1"/>
      <w:numFmt w:val="lowerLetter"/>
      <w:lvlText w:val="%1)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7276752E"/>
    <w:multiLevelType w:val="hybridMultilevel"/>
    <w:tmpl w:val="885217FE"/>
    <w:lvl w:ilvl="0" w:tplc="2822F4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7"/>
  </w:num>
  <w:num w:numId="5">
    <w:abstractNumId w:val="15"/>
  </w:num>
  <w:num w:numId="6">
    <w:abstractNumId w:val="3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2"/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23"/>
    <w:rsid w:val="00001257"/>
    <w:rsid w:val="000065ED"/>
    <w:rsid w:val="0003185D"/>
    <w:rsid w:val="00050F6F"/>
    <w:rsid w:val="00075CC8"/>
    <w:rsid w:val="000C485B"/>
    <w:rsid w:val="000F2473"/>
    <w:rsid w:val="0011199C"/>
    <w:rsid w:val="0011303D"/>
    <w:rsid w:val="00152381"/>
    <w:rsid w:val="001963A3"/>
    <w:rsid w:val="001A274B"/>
    <w:rsid w:val="001B78D9"/>
    <w:rsid w:val="001E1392"/>
    <w:rsid w:val="00203FC9"/>
    <w:rsid w:val="00230E5D"/>
    <w:rsid w:val="002439ED"/>
    <w:rsid w:val="00273CF6"/>
    <w:rsid w:val="00281B0A"/>
    <w:rsid w:val="00283B5D"/>
    <w:rsid w:val="002C46F6"/>
    <w:rsid w:val="002D13F5"/>
    <w:rsid w:val="002E3DB4"/>
    <w:rsid w:val="002E5610"/>
    <w:rsid w:val="002E72EA"/>
    <w:rsid w:val="00306B46"/>
    <w:rsid w:val="003133D9"/>
    <w:rsid w:val="003239AC"/>
    <w:rsid w:val="00330584"/>
    <w:rsid w:val="00330CF0"/>
    <w:rsid w:val="00354471"/>
    <w:rsid w:val="0037113A"/>
    <w:rsid w:val="00382EA8"/>
    <w:rsid w:val="0039412F"/>
    <w:rsid w:val="003B2D9F"/>
    <w:rsid w:val="003D5046"/>
    <w:rsid w:val="0042159D"/>
    <w:rsid w:val="00427A57"/>
    <w:rsid w:val="004551D3"/>
    <w:rsid w:val="00474D71"/>
    <w:rsid w:val="004839BE"/>
    <w:rsid w:val="004A462E"/>
    <w:rsid w:val="004A6A84"/>
    <w:rsid w:val="004D13DC"/>
    <w:rsid w:val="004E0DF4"/>
    <w:rsid w:val="004E5290"/>
    <w:rsid w:val="004F4DD8"/>
    <w:rsid w:val="0052737C"/>
    <w:rsid w:val="00531B23"/>
    <w:rsid w:val="00533131"/>
    <w:rsid w:val="00536AB4"/>
    <w:rsid w:val="00544C6B"/>
    <w:rsid w:val="00556D82"/>
    <w:rsid w:val="00574DC6"/>
    <w:rsid w:val="00582596"/>
    <w:rsid w:val="005959E1"/>
    <w:rsid w:val="005C42E6"/>
    <w:rsid w:val="005E621F"/>
    <w:rsid w:val="00626CE7"/>
    <w:rsid w:val="00631491"/>
    <w:rsid w:val="00647A87"/>
    <w:rsid w:val="00665C04"/>
    <w:rsid w:val="00667FD7"/>
    <w:rsid w:val="006720B3"/>
    <w:rsid w:val="00672D1C"/>
    <w:rsid w:val="006B25CD"/>
    <w:rsid w:val="006C1AD6"/>
    <w:rsid w:val="006D3DBA"/>
    <w:rsid w:val="006E37F7"/>
    <w:rsid w:val="007001A5"/>
    <w:rsid w:val="00716A24"/>
    <w:rsid w:val="0074480C"/>
    <w:rsid w:val="0075535F"/>
    <w:rsid w:val="00781261"/>
    <w:rsid w:val="00781FCE"/>
    <w:rsid w:val="00782860"/>
    <w:rsid w:val="007B3D30"/>
    <w:rsid w:val="007C761E"/>
    <w:rsid w:val="0080009E"/>
    <w:rsid w:val="00816094"/>
    <w:rsid w:val="008262C8"/>
    <w:rsid w:val="008340D6"/>
    <w:rsid w:val="008348FC"/>
    <w:rsid w:val="00841815"/>
    <w:rsid w:val="00841C35"/>
    <w:rsid w:val="00880C11"/>
    <w:rsid w:val="0089521C"/>
    <w:rsid w:val="008A23DE"/>
    <w:rsid w:val="008A6E1C"/>
    <w:rsid w:val="008B6BF9"/>
    <w:rsid w:val="008F2AFB"/>
    <w:rsid w:val="008F37CD"/>
    <w:rsid w:val="00952269"/>
    <w:rsid w:val="00953E6B"/>
    <w:rsid w:val="009A0E2E"/>
    <w:rsid w:val="009B4AB8"/>
    <w:rsid w:val="009D4996"/>
    <w:rsid w:val="009E41C4"/>
    <w:rsid w:val="00A32A11"/>
    <w:rsid w:val="00A40732"/>
    <w:rsid w:val="00A459E5"/>
    <w:rsid w:val="00A93168"/>
    <w:rsid w:val="00AA0266"/>
    <w:rsid w:val="00AC2F42"/>
    <w:rsid w:val="00AD4923"/>
    <w:rsid w:val="00AF34E8"/>
    <w:rsid w:val="00B039ED"/>
    <w:rsid w:val="00B735F6"/>
    <w:rsid w:val="00B76BDA"/>
    <w:rsid w:val="00B91D01"/>
    <w:rsid w:val="00BD78E5"/>
    <w:rsid w:val="00BF2457"/>
    <w:rsid w:val="00BF512F"/>
    <w:rsid w:val="00C31FE9"/>
    <w:rsid w:val="00C44769"/>
    <w:rsid w:val="00C4718F"/>
    <w:rsid w:val="00C53615"/>
    <w:rsid w:val="00C77948"/>
    <w:rsid w:val="00C80849"/>
    <w:rsid w:val="00C85061"/>
    <w:rsid w:val="00C914B3"/>
    <w:rsid w:val="00C92290"/>
    <w:rsid w:val="00C95298"/>
    <w:rsid w:val="00CC4404"/>
    <w:rsid w:val="00D029E2"/>
    <w:rsid w:val="00D14A9B"/>
    <w:rsid w:val="00D34EDA"/>
    <w:rsid w:val="00D36CFF"/>
    <w:rsid w:val="00D409E1"/>
    <w:rsid w:val="00D756F7"/>
    <w:rsid w:val="00D819C7"/>
    <w:rsid w:val="00D8645F"/>
    <w:rsid w:val="00D93AB8"/>
    <w:rsid w:val="00DB4264"/>
    <w:rsid w:val="00DD45FA"/>
    <w:rsid w:val="00DE4907"/>
    <w:rsid w:val="00E06F48"/>
    <w:rsid w:val="00E0740A"/>
    <w:rsid w:val="00E11545"/>
    <w:rsid w:val="00E220D2"/>
    <w:rsid w:val="00E2401A"/>
    <w:rsid w:val="00E3026C"/>
    <w:rsid w:val="00E735E1"/>
    <w:rsid w:val="00E83F81"/>
    <w:rsid w:val="00EA1E18"/>
    <w:rsid w:val="00EA5357"/>
    <w:rsid w:val="00EE69F2"/>
    <w:rsid w:val="00EF4878"/>
    <w:rsid w:val="00EF4D3F"/>
    <w:rsid w:val="00F03EA0"/>
    <w:rsid w:val="00F37482"/>
    <w:rsid w:val="00F42168"/>
    <w:rsid w:val="00F45792"/>
    <w:rsid w:val="00F724E5"/>
    <w:rsid w:val="00F7528E"/>
    <w:rsid w:val="00F80739"/>
    <w:rsid w:val="00FB10A5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5C09"/>
  <w15:docId w15:val="{2E0A4BEB-5C8F-4435-9833-96D33E1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2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Char">
    <w:name w:val="*text Char"/>
    <w:basedOn w:val="Standardnpsmoodstavce"/>
    <w:link w:val="text"/>
    <w:locked/>
    <w:rsid w:val="00DB4264"/>
  </w:style>
  <w:style w:type="paragraph" w:customStyle="1" w:styleId="text">
    <w:name w:val="*text"/>
    <w:basedOn w:val="Normln"/>
    <w:link w:val="textChar"/>
    <w:qFormat/>
    <w:rsid w:val="00DB4264"/>
    <w:pPr>
      <w:spacing w:after="160" w:line="256" w:lineRule="auto"/>
      <w:jc w:val="both"/>
    </w:pPr>
  </w:style>
  <w:style w:type="table" w:styleId="Mkatabulky">
    <w:name w:val="Table Grid"/>
    <w:basedOn w:val="Normlntabulka"/>
    <w:uiPriority w:val="59"/>
    <w:rsid w:val="00DB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1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8645F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819C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D81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9C7"/>
  </w:style>
  <w:style w:type="paragraph" w:styleId="Zpat">
    <w:name w:val="footer"/>
    <w:basedOn w:val="Normln"/>
    <w:link w:val="ZpatChar"/>
    <w:uiPriority w:val="99"/>
    <w:unhideWhenUsed/>
    <w:rsid w:val="00D8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9C7"/>
  </w:style>
  <w:style w:type="character" w:styleId="slostrnky">
    <w:name w:val="page number"/>
    <w:basedOn w:val="Standardnpsmoodstavce"/>
    <w:rsid w:val="00EF4D3F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996"/>
    <w:pPr>
      <w:spacing w:after="160"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996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9D499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3E6B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3E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0751-E7AB-41C4-8EA0-8163C1D4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972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Heřmánek</dc:creator>
  <cp:lastModifiedBy>Habová Soňa</cp:lastModifiedBy>
  <cp:revision>55</cp:revision>
  <cp:lastPrinted>2015-10-05T13:13:00Z</cp:lastPrinted>
  <dcterms:created xsi:type="dcterms:W3CDTF">2015-10-08T15:07:00Z</dcterms:created>
  <dcterms:modified xsi:type="dcterms:W3CDTF">2018-11-01T07:09:00Z</dcterms:modified>
</cp:coreProperties>
</file>